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D15" w:rsidRPr="003D6D15" w:rsidRDefault="003D6D15" w:rsidP="003D6D15">
      <w:pPr>
        <w:ind w:left="11328"/>
        <w:rPr>
          <w:rFonts w:eastAsia="Times New Roman"/>
          <w:color w:val="000000"/>
          <w:lang w:val="uk-UA" w:eastAsia="ru-RU"/>
        </w:rPr>
      </w:pPr>
      <w:r w:rsidRPr="003D6D15">
        <w:rPr>
          <w:rFonts w:eastAsia="Times New Roman"/>
          <w:color w:val="000000"/>
          <w:lang w:val="uk-UA" w:eastAsia="ru-RU"/>
        </w:rPr>
        <w:t xml:space="preserve">Додаток 2        </w:t>
      </w:r>
    </w:p>
    <w:p w:rsidR="003D6D15" w:rsidRPr="003D6D15" w:rsidRDefault="003D6D15" w:rsidP="003D6D15">
      <w:pPr>
        <w:ind w:left="11328"/>
        <w:rPr>
          <w:lang w:val="uk-UA"/>
        </w:rPr>
      </w:pPr>
      <w:r w:rsidRPr="003D6D15">
        <w:rPr>
          <w:rFonts w:eastAsia="Times New Roman"/>
          <w:color w:val="000000"/>
          <w:lang w:val="uk-UA" w:eastAsia="ru-RU"/>
        </w:rPr>
        <w:t>до Програми</w:t>
      </w:r>
    </w:p>
    <w:p w:rsidR="003D6D15" w:rsidRPr="003D6D15" w:rsidRDefault="003D6D15">
      <w:pPr>
        <w:rPr>
          <w:lang w:val="uk-UA"/>
        </w:rPr>
      </w:pPr>
    </w:p>
    <w:p w:rsidR="003D6D15" w:rsidRPr="003D6D15" w:rsidRDefault="003D6D15" w:rsidP="003D6D15">
      <w:pPr>
        <w:ind w:left="12036"/>
        <w:rPr>
          <w:lang w:val="uk-UA"/>
        </w:rPr>
      </w:pPr>
      <w:r w:rsidRPr="003D6D15">
        <w:rPr>
          <w:lang w:val="uk-UA"/>
        </w:rPr>
        <w:t>(</w:t>
      </w:r>
      <w:proofErr w:type="spellStart"/>
      <w:r w:rsidRPr="003D6D15">
        <w:rPr>
          <w:lang w:val="uk-UA"/>
        </w:rPr>
        <w:t>млн.грн</w:t>
      </w:r>
      <w:proofErr w:type="spellEnd"/>
      <w:r w:rsidRPr="003D6D15">
        <w:rPr>
          <w:lang w:val="uk-UA"/>
        </w:rPr>
        <w:t>.)</w:t>
      </w:r>
    </w:p>
    <w:p w:rsidR="003D6D15" w:rsidRPr="003D6D15" w:rsidRDefault="003D6D15">
      <w:pPr>
        <w:rPr>
          <w:lang w:val="uk-UA"/>
        </w:rPr>
      </w:pPr>
    </w:p>
    <w:tbl>
      <w:tblPr>
        <w:tblW w:w="15164" w:type="dxa"/>
        <w:tblInd w:w="-5" w:type="dxa"/>
        <w:tblLook w:val="04A0" w:firstRow="1" w:lastRow="0" w:firstColumn="1" w:lastColumn="0" w:noHBand="0" w:noVBand="1"/>
      </w:tblPr>
      <w:tblGrid>
        <w:gridCol w:w="566"/>
        <w:gridCol w:w="3882"/>
        <w:gridCol w:w="4644"/>
        <w:gridCol w:w="1849"/>
        <w:gridCol w:w="1055"/>
        <w:gridCol w:w="1056"/>
        <w:gridCol w:w="1056"/>
        <w:gridCol w:w="1056"/>
      </w:tblGrid>
      <w:tr w:rsidR="003D6D15" w:rsidRPr="003D6D15" w:rsidTr="003D6D15">
        <w:trPr>
          <w:trHeight w:val="938"/>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 з/п</w:t>
            </w:r>
          </w:p>
        </w:tc>
        <w:tc>
          <w:tcPr>
            <w:tcW w:w="38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Найменування заходу</w:t>
            </w:r>
          </w:p>
        </w:tc>
        <w:tc>
          <w:tcPr>
            <w:tcW w:w="46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Джерела фінансування</w:t>
            </w:r>
          </w:p>
        </w:tc>
        <w:tc>
          <w:tcPr>
            <w:tcW w:w="18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Прогнозні обсяги фінансування Програми</w:t>
            </w:r>
          </w:p>
        </w:tc>
        <w:tc>
          <w:tcPr>
            <w:tcW w:w="4223" w:type="dxa"/>
            <w:gridSpan w:val="4"/>
            <w:tcBorders>
              <w:top w:val="single" w:sz="4" w:space="0" w:color="auto"/>
              <w:left w:val="nil"/>
              <w:bottom w:val="single" w:sz="4" w:space="0" w:color="auto"/>
              <w:right w:val="single" w:sz="4" w:space="0" w:color="000000"/>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У тому числі за роками</w:t>
            </w:r>
          </w:p>
        </w:tc>
      </w:tr>
      <w:tr w:rsidR="003D6D15" w:rsidRPr="003D6D15" w:rsidTr="003D6D15">
        <w:trPr>
          <w:trHeight w:val="555"/>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3D6D15" w:rsidRPr="003D6D15" w:rsidRDefault="003D6D15" w:rsidP="003D6D15">
            <w:pPr>
              <w:ind w:firstLine="0"/>
              <w:jc w:val="center"/>
              <w:rPr>
                <w:rFonts w:eastAsia="Times New Roman"/>
                <w:color w:val="000000"/>
                <w:lang w:val="uk-UA" w:eastAsia="ru-RU"/>
              </w:rPr>
            </w:pPr>
          </w:p>
        </w:tc>
        <w:tc>
          <w:tcPr>
            <w:tcW w:w="3882" w:type="dxa"/>
            <w:vMerge/>
            <w:tcBorders>
              <w:top w:val="single" w:sz="4" w:space="0" w:color="auto"/>
              <w:left w:val="single" w:sz="4" w:space="0" w:color="auto"/>
              <w:bottom w:val="single" w:sz="4" w:space="0" w:color="000000"/>
              <w:right w:val="single" w:sz="4" w:space="0" w:color="auto"/>
            </w:tcBorders>
            <w:vAlign w:val="center"/>
            <w:hideMark/>
          </w:tcPr>
          <w:p w:rsidR="003D6D15" w:rsidRPr="003D6D15" w:rsidRDefault="003D6D15" w:rsidP="003D6D15">
            <w:pPr>
              <w:ind w:firstLine="0"/>
              <w:jc w:val="center"/>
              <w:rPr>
                <w:rFonts w:eastAsia="Times New Roman"/>
                <w:color w:val="000000"/>
                <w:lang w:val="uk-UA" w:eastAsia="ru-RU"/>
              </w:rPr>
            </w:pPr>
          </w:p>
        </w:tc>
        <w:tc>
          <w:tcPr>
            <w:tcW w:w="4644" w:type="dxa"/>
            <w:vMerge/>
            <w:tcBorders>
              <w:top w:val="single" w:sz="4" w:space="0" w:color="auto"/>
              <w:left w:val="single" w:sz="4" w:space="0" w:color="auto"/>
              <w:bottom w:val="single" w:sz="4" w:space="0" w:color="000000"/>
              <w:right w:val="single" w:sz="4" w:space="0" w:color="auto"/>
            </w:tcBorders>
            <w:vAlign w:val="center"/>
            <w:hideMark/>
          </w:tcPr>
          <w:p w:rsidR="003D6D15" w:rsidRPr="003D6D15" w:rsidRDefault="003D6D15" w:rsidP="003D6D15">
            <w:pPr>
              <w:ind w:firstLine="0"/>
              <w:jc w:val="center"/>
              <w:rPr>
                <w:rFonts w:eastAsia="Times New Roman"/>
                <w:color w:val="000000"/>
                <w:lang w:val="uk-UA" w:eastAsia="ru-RU"/>
              </w:rPr>
            </w:pPr>
          </w:p>
        </w:tc>
        <w:tc>
          <w:tcPr>
            <w:tcW w:w="1849" w:type="dxa"/>
            <w:vMerge/>
            <w:tcBorders>
              <w:top w:val="single" w:sz="4" w:space="0" w:color="auto"/>
              <w:left w:val="single" w:sz="4" w:space="0" w:color="auto"/>
              <w:bottom w:val="single" w:sz="4" w:space="0" w:color="000000"/>
              <w:right w:val="single" w:sz="4" w:space="0" w:color="auto"/>
            </w:tcBorders>
            <w:vAlign w:val="center"/>
            <w:hideMark/>
          </w:tcPr>
          <w:p w:rsidR="003D6D15" w:rsidRPr="003D6D15" w:rsidRDefault="003D6D15" w:rsidP="003D6D15">
            <w:pPr>
              <w:ind w:firstLine="0"/>
              <w:jc w:val="center"/>
              <w:rPr>
                <w:rFonts w:eastAsia="Times New Roman"/>
                <w:color w:val="000000"/>
                <w:lang w:val="uk-UA" w:eastAsia="ru-RU"/>
              </w:rPr>
            </w:pPr>
          </w:p>
        </w:tc>
        <w:tc>
          <w:tcPr>
            <w:tcW w:w="1055" w:type="dxa"/>
            <w:tcBorders>
              <w:top w:val="nil"/>
              <w:left w:val="nil"/>
              <w:bottom w:val="single" w:sz="4" w:space="0" w:color="auto"/>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2017</w:t>
            </w:r>
          </w:p>
        </w:tc>
        <w:tc>
          <w:tcPr>
            <w:tcW w:w="1056" w:type="dxa"/>
            <w:tcBorders>
              <w:top w:val="nil"/>
              <w:left w:val="nil"/>
              <w:bottom w:val="single" w:sz="4" w:space="0" w:color="auto"/>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2018</w:t>
            </w:r>
          </w:p>
        </w:tc>
        <w:tc>
          <w:tcPr>
            <w:tcW w:w="1056" w:type="dxa"/>
            <w:tcBorders>
              <w:top w:val="nil"/>
              <w:left w:val="nil"/>
              <w:bottom w:val="single" w:sz="4" w:space="0" w:color="auto"/>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2019</w:t>
            </w:r>
          </w:p>
        </w:tc>
        <w:tc>
          <w:tcPr>
            <w:tcW w:w="1056" w:type="dxa"/>
            <w:tcBorders>
              <w:top w:val="nil"/>
              <w:left w:val="nil"/>
              <w:bottom w:val="single" w:sz="4" w:space="0" w:color="auto"/>
              <w:right w:val="single" w:sz="4" w:space="0" w:color="auto"/>
            </w:tcBorders>
            <w:shd w:val="clear" w:color="auto" w:fill="auto"/>
            <w:vAlign w:val="center"/>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2020</w:t>
            </w:r>
          </w:p>
        </w:tc>
      </w:tr>
    </w:tbl>
    <w:p w:rsidR="003D6D15" w:rsidRPr="003D6D15" w:rsidRDefault="003D6D15">
      <w:pPr>
        <w:rPr>
          <w:sz w:val="2"/>
          <w:szCs w:val="2"/>
        </w:rPr>
      </w:pPr>
    </w:p>
    <w:tbl>
      <w:tblPr>
        <w:tblW w:w="15164" w:type="dxa"/>
        <w:tblInd w:w="-5" w:type="dxa"/>
        <w:tblLook w:val="04A0" w:firstRow="1" w:lastRow="0" w:firstColumn="1" w:lastColumn="0" w:noHBand="0" w:noVBand="1"/>
      </w:tblPr>
      <w:tblGrid>
        <w:gridCol w:w="566"/>
        <w:gridCol w:w="3882"/>
        <w:gridCol w:w="4644"/>
        <w:gridCol w:w="1849"/>
        <w:gridCol w:w="1055"/>
        <w:gridCol w:w="1056"/>
        <w:gridCol w:w="1056"/>
        <w:gridCol w:w="1056"/>
      </w:tblGrid>
      <w:tr w:rsidR="003D6D15" w:rsidRPr="003D6D15" w:rsidTr="00095118">
        <w:trPr>
          <w:trHeight w:val="360"/>
          <w:tblHeader/>
        </w:trPr>
        <w:tc>
          <w:tcPr>
            <w:tcW w:w="566" w:type="dxa"/>
            <w:tcBorders>
              <w:top w:val="single" w:sz="4" w:space="0" w:color="auto"/>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1</w:t>
            </w:r>
          </w:p>
        </w:tc>
        <w:tc>
          <w:tcPr>
            <w:tcW w:w="3882"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2</w:t>
            </w:r>
          </w:p>
        </w:tc>
        <w:tc>
          <w:tcPr>
            <w:tcW w:w="4644"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3</w:t>
            </w:r>
          </w:p>
        </w:tc>
        <w:tc>
          <w:tcPr>
            <w:tcW w:w="1849"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4</w:t>
            </w:r>
          </w:p>
        </w:tc>
        <w:tc>
          <w:tcPr>
            <w:tcW w:w="1055"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5</w:t>
            </w:r>
          </w:p>
        </w:tc>
        <w:tc>
          <w:tcPr>
            <w:tcW w:w="1056"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6</w:t>
            </w:r>
          </w:p>
        </w:tc>
        <w:tc>
          <w:tcPr>
            <w:tcW w:w="1056"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7</w:t>
            </w:r>
          </w:p>
        </w:tc>
        <w:tc>
          <w:tcPr>
            <w:tcW w:w="1056" w:type="dxa"/>
            <w:tcBorders>
              <w:top w:val="single" w:sz="4" w:space="0" w:color="auto"/>
              <w:left w:val="nil"/>
              <w:bottom w:val="single" w:sz="4" w:space="0" w:color="auto"/>
              <w:right w:val="single" w:sz="4" w:space="0" w:color="auto"/>
            </w:tcBorders>
            <w:shd w:val="clear" w:color="auto" w:fill="auto"/>
            <w:hideMark/>
          </w:tcPr>
          <w:p w:rsidR="003D6D15" w:rsidRPr="003D6D15" w:rsidRDefault="003D6D15" w:rsidP="003D6D15">
            <w:pPr>
              <w:ind w:firstLine="0"/>
              <w:jc w:val="center"/>
              <w:rPr>
                <w:rFonts w:eastAsia="Times New Roman"/>
                <w:color w:val="000000"/>
                <w:lang w:val="uk-UA" w:eastAsia="ru-RU"/>
              </w:rPr>
            </w:pPr>
            <w:r w:rsidRPr="003D6D15">
              <w:rPr>
                <w:rFonts w:eastAsia="Times New Roman"/>
                <w:color w:val="000000"/>
                <w:lang w:val="uk-UA" w:eastAsia="ru-RU"/>
              </w:rPr>
              <w:t>8</w:t>
            </w:r>
          </w:p>
        </w:tc>
      </w:tr>
      <w:tr w:rsidR="003D6D15" w:rsidRPr="003D6D15" w:rsidTr="00095118">
        <w:trPr>
          <w:trHeight w:val="216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Розроблення документації щодо землеустрою для надання у користування</w:t>
            </w:r>
            <w:r>
              <w:rPr>
                <w:rFonts w:eastAsia="Times New Roman"/>
                <w:color w:val="000000"/>
                <w:lang w:val="uk-UA" w:eastAsia="ru-RU"/>
              </w:rPr>
              <w:t xml:space="preserve"> </w:t>
            </w:r>
            <w:r w:rsidR="00784C93">
              <w:rPr>
                <w:rFonts w:eastAsia="Times New Roman"/>
                <w:color w:val="000000"/>
                <w:lang w:val="uk-UA" w:eastAsia="ru-RU"/>
              </w:rPr>
              <w:t>земельних ділянок у в</w:t>
            </w:r>
            <w:r w:rsidRPr="003D6D15">
              <w:rPr>
                <w:rFonts w:eastAsia="Times New Roman"/>
                <w:color w:val="000000"/>
                <w:lang w:val="uk-UA" w:eastAsia="ru-RU"/>
              </w:rPr>
              <w:t>становленому чинним законодавством порядку.</w:t>
            </w:r>
          </w:p>
        </w:tc>
        <w:tc>
          <w:tcPr>
            <w:tcW w:w="4644" w:type="dxa"/>
            <w:vMerge w:val="restart"/>
            <w:tcBorders>
              <w:top w:val="nil"/>
              <w:left w:val="single" w:sz="4" w:space="0" w:color="auto"/>
              <w:bottom w:val="single" w:sz="4" w:space="0" w:color="000000"/>
              <w:right w:val="single" w:sz="4" w:space="0" w:color="auto"/>
            </w:tcBorders>
            <w:shd w:val="clear" w:color="auto" w:fill="auto"/>
            <w:vAlign w:val="center"/>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Кошти державного бюджету (в тому числі кошти, що залучаються під державні гарантії), обласного та місцевих бюджетів (внески до статутного капіталу, надання фінансової підтримки та інше), інші джерела, не заборонені чинним законодавством.</w:t>
            </w: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6</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4</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3D6D15">
        <w:trPr>
          <w:trHeight w:val="216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2.</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 xml:space="preserve">Виготовлення проектної документації та виконання робіт </w:t>
            </w:r>
            <w:r>
              <w:rPr>
                <w:rFonts w:eastAsia="Times New Roman"/>
                <w:color w:val="000000"/>
                <w:lang w:val="uk-UA" w:eastAsia="ru-RU"/>
              </w:rPr>
              <w:t>і</w:t>
            </w:r>
            <w:r w:rsidRPr="003D6D15">
              <w:rPr>
                <w:rFonts w:eastAsia="Times New Roman"/>
                <w:color w:val="000000"/>
                <w:lang w:val="uk-UA" w:eastAsia="ru-RU"/>
              </w:rPr>
              <w:t xml:space="preserve">з проведення поточного ремонту покриття злітно-посадкової смуги, </w:t>
            </w:r>
            <w:proofErr w:type="spellStart"/>
            <w:r w:rsidRPr="003D6D15">
              <w:rPr>
                <w:rFonts w:eastAsia="Times New Roman"/>
                <w:color w:val="000000"/>
                <w:lang w:val="uk-UA" w:eastAsia="ru-RU"/>
              </w:rPr>
              <w:t>руліжної</w:t>
            </w:r>
            <w:proofErr w:type="spellEnd"/>
            <w:r w:rsidRPr="003D6D15">
              <w:rPr>
                <w:rFonts w:eastAsia="Times New Roman"/>
                <w:color w:val="000000"/>
                <w:lang w:val="uk-UA" w:eastAsia="ru-RU"/>
              </w:rPr>
              <w:t xml:space="preserve"> доріжки та перону.</w:t>
            </w:r>
          </w:p>
        </w:tc>
        <w:tc>
          <w:tcPr>
            <w:tcW w:w="4644" w:type="dxa"/>
            <w:vMerge/>
            <w:tcBorders>
              <w:top w:val="nil"/>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35</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3D6D15">
        <w:trPr>
          <w:trHeight w:val="162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3.</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Поточний ремонт систем посадки, випробування та налаштування засобів посадки з обльотом літаком-лабораторією.</w:t>
            </w:r>
          </w:p>
        </w:tc>
        <w:tc>
          <w:tcPr>
            <w:tcW w:w="4644" w:type="dxa"/>
            <w:vMerge/>
            <w:tcBorders>
              <w:top w:val="nil"/>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1,6</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1,6</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123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lastRenderedPageBreak/>
              <w:t>4.</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Реконструкція світлосигнальної системи злітно-посадкової смуги.</w:t>
            </w:r>
          </w:p>
        </w:tc>
        <w:tc>
          <w:tcPr>
            <w:tcW w:w="4644" w:type="dxa"/>
            <w:vMerge/>
            <w:tcBorders>
              <w:top w:val="nil"/>
              <w:left w:val="single" w:sz="4" w:space="0" w:color="auto"/>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24</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r>
      <w:tr w:rsidR="003D6D15" w:rsidRPr="003D6D15" w:rsidTr="00095118">
        <w:trPr>
          <w:trHeight w:val="1965"/>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5.</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Виготовлення проектної документації та проведення капітального ремонту існуючого аеровокзального комплексу.</w:t>
            </w:r>
          </w:p>
        </w:tc>
        <w:tc>
          <w:tcPr>
            <w:tcW w:w="4644" w:type="dxa"/>
            <w:vMerge w:val="restart"/>
            <w:tcBorders>
              <w:top w:val="nil"/>
              <w:left w:val="single" w:sz="4" w:space="0" w:color="auto"/>
              <w:bottom w:val="single" w:sz="4" w:space="0" w:color="000000"/>
              <w:right w:val="single" w:sz="4" w:space="0" w:color="auto"/>
            </w:tcBorders>
            <w:shd w:val="clear" w:color="auto" w:fill="auto"/>
            <w:vAlign w:val="center"/>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Кошти державного бюджету (в тому числі кошти, що залучаються під державні гарантії), обласного та місцевих бюджетів (внески до статутного капіталу, надання фінансової підтримки та інше), інші джерела, не заборонені чинним законодавством.</w:t>
            </w: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55</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5</w:t>
            </w:r>
          </w:p>
        </w:tc>
      </w:tr>
      <w:tr w:rsidR="003D6D15" w:rsidRPr="003D6D15" w:rsidTr="00095118">
        <w:trPr>
          <w:trHeight w:val="156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6.</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Виготовлення проектної документації та поточний ремонт  огорожі по периметру території аеропорту.</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1,2</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1,2</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252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7.</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Виготовлення проектної документації та капітальний ремонт  огорожі по периметру території аеропорту з установленням технічних засобів сигналізації та спостереження.</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22</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8</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4</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10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8.</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Виготовлення проектної документації та реконструкція інженерних мереж аеропорту.</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25</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153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lastRenderedPageBreak/>
              <w:t>9.</w:t>
            </w:r>
          </w:p>
        </w:tc>
        <w:tc>
          <w:tcPr>
            <w:tcW w:w="3882" w:type="dxa"/>
            <w:tcBorders>
              <w:top w:val="nil"/>
              <w:left w:val="nil"/>
              <w:bottom w:val="single" w:sz="4" w:space="0" w:color="auto"/>
              <w:right w:val="single" w:sz="4" w:space="0" w:color="auto"/>
            </w:tcBorders>
            <w:shd w:val="clear" w:color="auto" w:fill="auto"/>
            <w:hideMark/>
          </w:tcPr>
          <w:p w:rsid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Відновлення автопарку, придбання спеціальних автотранспортних засобів, приладів та іншого обладнання.</w:t>
            </w:r>
          </w:p>
          <w:p w:rsidR="00095118" w:rsidRPr="003D6D15" w:rsidRDefault="00095118" w:rsidP="003D6D15">
            <w:pPr>
              <w:ind w:firstLine="0"/>
              <w:jc w:val="left"/>
              <w:rPr>
                <w:rFonts w:eastAsia="Times New Roman"/>
                <w:color w:val="000000"/>
                <w:lang w:val="uk-UA" w:eastAsia="ru-RU"/>
              </w:rPr>
            </w:pP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26</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4</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6</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8</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8</w:t>
            </w:r>
          </w:p>
        </w:tc>
      </w:tr>
      <w:tr w:rsidR="003D6D15" w:rsidRPr="003D6D15" w:rsidTr="00095118">
        <w:trPr>
          <w:trHeight w:val="1155"/>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10.</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Придбання обладнання для обслуговування повітряних суден.</w:t>
            </w:r>
          </w:p>
        </w:tc>
        <w:tc>
          <w:tcPr>
            <w:tcW w:w="4644" w:type="dxa"/>
            <w:vMerge/>
            <w:tcBorders>
              <w:top w:val="single" w:sz="4" w:space="0" w:color="000000"/>
              <w:left w:val="single" w:sz="4" w:space="0" w:color="auto"/>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27</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r>
      <w:tr w:rsidR="003D6D15" w:rsidRPr="003D6D15" w:rsidTr="003D6D15">
        <w:trPr>
          <w:trHeight w:val="10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11.</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Реконструкція р</w:t>
            </w:r>
            <w:r>
              <w:rPr>
                <w:rFonts w:eastAsia="Times New Roman"/>
                <w:color w:val="000000"/>
                <w:lang w:val="uk-UA" w:eastAsia="ru-RU"/>
              </w:rPr>
              <w:t>адіонавігаційних систем посадки</w:t>
            </w:r>
            <w:r w:rsidRPr="003D6D15">
              <w:rPr>
                <w:rFonts w:eastAsia="Times New Roman"/>
                <w:color w:val="000000"/>
                <w:lang w:val="uk-UA" w:eastAsia="ru-RU"/>
              </w:rPr>
              <w:t>.</w:t>
            </w:r>
          </w:p>
        </w:tc>
        <w:tc>
          <w:tcPr>
            <w:tcW w:w="4644" w:type="dxa"/>
            <w:vMerge w:val="restart"/>
            <w:tcBorders>
              <w:top w:val="nil"/>
              <w:left w:val="single" w:sz="4" w:space="0" w:color="auto"/>
              <w:bottom w:val="single" w:sz="4" w:space="0" w:color="000000"/>
              <w:right w:val="single" w:sz="4" w:space="0" w:color="auto"/>
            </w:tcBorders>
            <w:shd w:val="clear" w:color="auto" w:fill="auto"/>
            <w:hideMark/>
          </w:tcPr>
          <w:p w:rsid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Кошти державного бюджету (в тому числі кошти, що залучаються під державні гарантії), обласного та місцевих бюджетів (внески до статутного капіталу, надання фінансової підтримки та інше), інші джерела, не заборонені чинним законодавством.</w:t>
            </w: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Pr="003D6D15" w:rsidRDefault="00095118" w:rsidP="00095118">
            <w:pPr>
              <w:ind w:firstLine="0"/>
              <w:jc w:val="center"/>
              <w:rPr>
                <w:rFonts w:eastAsia="Times New Roman"/>
                <w:color w:val="000000"/>
                <w:lang w:val="uk-UA" w:eastAsia="ru-RU"/>
              </w:rPr>
            </w:pPr>
            <w:r w:rsidRPr="003D6D15">
              <w:rPr>
                <w:rFonts w:eastAsia="Times New Roman"/>
                <w:color w:val="000000"/>
                <w:lang w:val="uk-UA" w:eastAsia="ru-RU"/>
              </w:rPr>
              <w:t>Кошти державного бюджету (в тому числі кошти, що залучаються під державні гарантії), обласного та місцевих бюджетів (внески до статутного капіталу, надання фінансової підтримки та інше), інші джерела, не заборонені чинним законодавством.</w:t>
            </w: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73</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23</w:t>
            </w:r>
          </w:p>
        </w:tc>
      </w:tr>
      <w:tr w:rsidR="003D6D15" w:rsidRPr="003D6D15" w:rsidTr="00095118">
        <w:trPr>
          <w:trHeight w:val="216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12.</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 xml:space="preserve">Виготовлення проектної документації та виконання робіт із проведення реконструкції злітно-посадкової смуги, </w:t>
            </w:r>
            <w:proofErr w:type="spellStart"/>
            <w:r w:rsidRPr="003D6D15">
              <w:rPr>
                <w:rFonts w:eastAsia="Times New Roman"/>
                <w:color w:val="000000"/>
                <w:lang w:val="uk-UA" w:eastAsia="ru-RU"/>
              </w:rPr>
              <w:t>руліжної</w:t>
            </w:r>
            <w:proofErr w:type="spellEnd"/>
            <w:r w:rsidRPr="003D6D15">
              <w:rPr>
                <w:rFonts w:eastAsia="Times New Roman"/>
                <w:color w:val="000000"/>
                <w:lang w:val="uk-UA" w:eastAsia="ru-RU"/>
              </w:rPr>
              <w:t xml:space="preserve"> доріжки та перону.</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330</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85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170</w:t>
            </w:r>
          </w:p>
        </w:tc>
      </w:tr>
      <w:tr w:rsidR="003D6D15" w:rsidRPr="003D6D15" w:rsidTr="00095118">
        <w:trPr>
          <w:trHeight w:val="10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13.</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Навчання персоналу та сертифікація служб наземного обслуговування.</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0,8</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0,2</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0,1</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0,2</w:t>
            </w:r>
          </w:p>
        </w:tc>
      </w:tr>
      <w:tr w:rsidR="003D6D15" w:rsidRPr="003D6D15" w:rsidTr="00095118">
        <w:trPr>
          <w:trHeight w:val="2325"/>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14.</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 xml:space="preserve">Виготовлення проектної документації та виконання робіт із проведення реконструкції будівництва митних складів та складської вантажної інфраструктури. </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70</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20</w:t>
            </w:r>
          </w:p>
        </w:tc>
      </w:tr>
      <w:tr w:rsidR="003D6D15" w:rsidRPr="003D6D15" w:rsidTr="00095118">
        <w:trPr>
          <w:trHeight w:val="10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15.</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Дослідження та роботи</w:t>
            </w:r>
            <w:r>
              <w:rPr>
                <w:rFonts w:eastAsia="Times New Roman"/>
                <w:color w:val="000000"/>
                <w:lang w:val="uk-UA" w:eastAsia="ru-RU"/>
              </w:rPr>
              <w:t>,</w:t>
            </w:r>
            <w:r w:rsidRPr="003D6D15">
              <w:rPr>
                <w:rFonts w:eastAsia="Times New Roman"/>
                <w:color w:val="000000"/>
                <w:lang w:val="uk-UA" w:eastAsia="ru-RU"/>
              </w:rPr>
              <w:t xml:space="preserve"> пов'язані із сертифікацією аеродрому. </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1,6</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1,6</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10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16.</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Придбання обладнання для забезпечення авіаційної безпеки.</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3,3</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87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17.</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Придбання обладнання для транспортування пасажирів.</w:t>
            </w:r>
          </w:p>
        </w:tc>
        <w:tc>
          <w:tcPr>
            <w:tcW w:w="4644" w:type="dxa"/>
            <w:vMerge/>
            <w:tcBorders>
              <w:top w:val="single" w:sz="4" w:space="0" w:color="000000"/>
              <w:left w:val="single" w:sz="4" w:space="0" w:color="auto"/>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20</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198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18.</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Придбання обладнання для реєстрації, транспортування та контролю за багажем.</w:t>
            </w:r>
          </w:p>
        </w:tc>
        <w:tc>
          <w:tcPr>
            <w:tcW w:w="4644" w:type="dxa"/>
            <w:vMerge w:val="restart"/>
            <w:tcBorders>
              <w:top w:val="nil"/>
              <w:left w:val="single" w:sz="4" w:space="0" w:color="auto"/>
              <w:bottom w:val="single" w:sz="4" w:space="0" w:color="000000"/>
              <w:right w:val="single" w:sz="4" w:space="0" w:color="auto"/>
            </w:tcBorders>
            <w:shd w:val="clear" w:color="auto" w:fill="auto"/>
            <w:vAlign w:val="center"/>
            <w:hideMark/>
          </w:tcPr>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095118" w:rsidRDefault="00095118" w:rsidP="00095118">
            <w:pPr>
              <w:ind w:firstLine="0"/>
              <w:jc w:val="center"/>
              <w:rPr>
                <w:rFonts w:eastAsia="Times New Roman"/>
                <w:color w:val="000000"/>
                <w:lang w:val="uk-UA" w:eastAsia="ru-RU"/>
              </w:rPr>
            </w:pPr>
          </w:p>
          <w:p w:rsid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Кошти державного бюджету (в тому числі кошти, що залучаються під державні гарантії), обласного та місцевих бюджетів (внески до статутного капіталу, надання фінансової підтримки та інше), інші джерела, не заборонені чинним законодавством.</w:t>
            </w:r>
          </w:p>
          <w:p w:rsidR="00095118" w:rsidRPr="003D6D15" w:rsidRDefault="00095118" w:rsidP="00095118">
            <w:pPr>
              <w:ind w:firstLine="0"/>
              <w:jc w:val="center"/>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12</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5</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095118">
        <w:trPr>
          <w:trHeight w:val="210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19.</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784C93">
            <w:pPr>
              <w:ind w:firstLine="0"/>
              <w:jc w:val="left"/>
              <w:rPr>
                <w:rFonts w:eastAsia="Times New Roman"/>
                <w:color w:val="000000"/>
                <w:lang w:val="uk-UA" w:eastAsia="ru-RU"/>
              </w:rPr>
            </w:pPr>
            <w:r w:rsidRPr="003D6D15">
              <w:rPr>
                <w:rFonts w:eastAsia="Times New Roman"/>
                <w:color w:val="000000"/>
                <w:lang w:val="uk-UA" w:eastAsia="ru-RU"/>
              </w:rPr>
              <w:t>Інші</w:t>
            </w:r>
            <w:r>
              <w:rPr>
                <w:rFonts w:eastAsia="Times New Roman"/>
                <w:color w:val="000000"/>
                <w:lang w:val="uk-UA" w:eastAsia="ru-RU"/>
              </w:rPr>
              <w:t xml:space="preserve"> види робі</w:t>
            </w:r>
            <w:r w:rsidR="00784C93">
              <w:rPr>
                <w:rFonts w:eastAsia="Times New Roman"/>
                <w:color w:val="000000"/>
                <w:lang w:val="uk-UA" w:eastAsia="ru-RU"/>
              </w:rPr>
              <w:t>т</w:t>
            </w:r>
            <w:r w:rsidRPr="003D6D15">
              <w:rPr>
                <w:rFonts w:eastAsia="Times New Roman"/>
                <w:color w:val="000000"/>
                <w:lang w:val="uk-UA" w:eastAsia="ru-RU"/>
              </w:rPr>
              <w:t xml:space="preserve"> щодо ремонту та утримання аеровокзального комплексу.</w:t>
            </w:r>
          </w:p>
        </w:tc>
        <w:tc>
          <w:tcPr>
            <w:tcW w:w="4644" w:type="dxa"/>
            <w:vMerge/>
            <w:tcBorders>
              <w:top w:val="single" w:sz="4" w:space="0" w:color="000000"/>
              <w:left w:val="single" w:sz="4" w:space="0" w:color="auto"/>
              <w:bottom w:val="single" w:sz="4" w:space="0" w:color="000000"/>
              <w:right w:val="single" w:sz="4" w:space="0" w:color="auto"/>
            </w:tcBorders>
            <w:hideMark/>
          </w:tcPr>
          <w:p w:rsidR="003D6D15" w:rsidRPr="003D6D15" w:rsidRDefault="003D6D15" w:rsidP="003D6D15">
            <w:pPr>
              <w:ind w:firstLine="0"/>
              <w:jc w:val="left"/>
              <w:rPr>
                <w:rFonts w:eastAsia="Times New Roman"/>
                <w:color w:val="000000"/>
                <w:lang w:val="uk-UA" w:eastAsia="ru-RU"/>
              </w:rPr>
            </w:pP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9</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3</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p>
        </w:tc>
      </w:tr>
      <w:tr w:rsidR="003D6D15" w:rsidRPr="003D6D15" w:rsidTr="003D6D15">
        <w:trPr>
          <w:trHeight w:val="360"/>
        </w:trPr>
        <w:tc>
          <w:tcPr>
            <w:tcW w:w="566" w:type="dxa"/>
            <w:tcBorders>
              <w:top w:val="nil"/>
              <w:left w:val="single" w:sz="4" w:space="0" w:color="auto"/>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 </w:t>
            </w:r>
          </w:p>
        </w:tc>
        <w:tc>
          <w:tcPr>
            <w:tcW w:w="3882"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Разом</w:t>
            </w:r>
          </w:p>
        </w:tc>
        <w:tc>
          <w:tcPr>
            <w:tcW w:w="4644" w:type="dxa"/>
            <w:tcBorders>
              <w:top w:val="nil"/>
              <w:left w:val="nil"/>
              <w:bottom w:val="single" w:sz="4" w:space="0" w:color="auto"/>
              <w:right w:val="single" w:sz="4" w:space="0" w:color="auto"/>
            </w:tcBorders>
            <w:shd w:val="clear" w:color="auto" w:fill="auto"/>
            <w:hideMark/>
          </w:tcPr>
          <w:p w:rsidR="003D6D15" w:rsidRPr="003D6D15" w:rsidRDefault="003D6D15" w:rsidP="003D6D15">
            <w:pPr>
              <w:ind w:firstLine="0"/>
              <w:jc w:val="left"/>
              <w:rPr>
                <w:rFonts w:eastAsia="Times New Roman"/>
                <w:color w:val="000000"/>
                <w:lang w:val="uk-UA" w:eastAsia="ru-RU"/>
              </w:rPr>
            </w:pPr>
            <w:r w:rsidRPr="003D6D15">
              <w:rPr>
                <w:rFonts w:eastAsia="Times New Roman"/>
                <w:color w:val="000000"/>
                <w:lang w:val="uk-UA" w:eastAsia="ru-RU"/>
              </w:rPr>
              <w:t> </w:t>
            </w:r>
          </w:p>
        </w:tc>
        <w:tc>
          <w:tcPr>
            <w:tcW w:w="1849"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742,5</w:t>
            </w:r>
          </w:p>
        </w:tc>
        <w:tc>
          <w:tcPr>
            <w:tcW w:w="1055"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150,0</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177,2</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183,1</w:t>
            </w:r>
          </w:p>
        </w:tc>
        <w:tc>
          <w:tcPr>
            <w:tcW w:w="1056" w:type="dxa"/>
            <w:tcBorders>
              <w:top w:val="nil"/>
              <w:left w:val="nil"/>
              <w:bottom w:val="single" w:sz="4" w:space="0" w:color="auto"/>
              <w:right w:val="single" w:sz="4" w:space="0" w:color="auto"/>
            </w:tcBorders>
            <w:shd w:val="clear" w:color="auto" w:fill="auto"/>
            <w:hideMark/>
          </w:tcPr>
          <w:p w:rsidR="003D6D15" w:rsidRPr="003D6D15" w:rsidRDefault="003D6D15" w:rsidP="00095118">
            <w:pPr>
              <w:ind w:firstLine="0"/>
              <w:jc w:val="center"/>
              <w:rPr>
                <w:rFonts w:eastAsia="Times New Roman"/>
                <w:color w:val="000000"/>
                <w:lang w:val="uk-UA" w:eastAsia="ru-RU"/>
              </w:rPr>
            </w:pPr>
            <w:r w:rsidRPr="003D6D15">
              <w:rPr>
                <w:rFonts w:eastAsia="Times New Roman"/>
                <w:color w:val="000000"/>
                <w:lang w:val="uk-UA" w:eastAsia="ru-RU"/>
              </w:rPr>
              <w:t>232,2</w:t>
            </w:r>
          </w:p>
        </w:tc>
      </w:tr>
      <w:tr w:rsidR="003D6D15" w:rsidRPr="003D6D15" w:rsidTr="00095118">
        <w:trPr>
          <w:trHeight w:val="82"/>
        </w:trPr>
        <w:tc>
          <w:tcPr>
            <w:tcW w:w="15164" w:type="dxa"/>
            <w:gridSpan w:val="8"/>
            <w:tcBorders>
              <w:top w:val="nil"/>
              <w:left w:val="nil"/>
              <w:right w:val="nil"/>
            </w:tcBorders>
            <w:shd w:val="clear" w:color="auto" w:fill="auto"/>
            <w:vAlign w:val="center"/>
            <w:hideMark/>
          </w:tcPr>
          <w:p w:rsidR="003D6D15" w:rsidRPr="003D6D15" w:rsidRDefault="003D6D15" w:rsidP="003D6D15">
            <w:pPr>
              <w:ind w:firstLine="0"/>
              <w:jc w:val="right"/>
              <w:rPr>
                <w:rFonts w:eastAsia="Times New Roman"/>
                <w:sz w:val="20"/>
                <w:szCs w:val="20"/>
                <w:lang w:val="uk-UA" w:eastAsia="ru-RU"/>
              </w:rPr>
            </w:pPr>
          </w:p>
        </w:tc>
      </w:tr>
    </w:tbl>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095118" w:rsidP="003D6D15">
      <w:pPr>
        <w:ind w:firstLine="0"/>
        <w:jc w:val="left"/>
        <w:rPr>
          <w:rFonts w:eastAsia="Times New Roman"/>
          <w:color w:val="000000"/>
          <w:lang w:val="uk-UA" w:eastAsia="ru-RU"/>
        </w:rPr>
      </w:pPr>
    </w:p>
    <w:p w:rsidR="00095118" w:rsidRDefault="00C0321C" w:rsidP="00095118">
      <w:pPr>
        <w:ind w:left="708" w:firstLine="0"/>
        <w:jc w:val="left"/>
        <w:rPr>
          <w:rFonts w:eastAsia="Times New Roman"/>
          <w:color w:val="000000"/>
          <w:lang w:val="uk-UA" w:eastAsia="ru-RU"/>
        </w:rPr>
      </w:pPr>
      <w:r>
        <w:rPr>
          <w:rFonts w:eastAsia="Times New Roman"/>
          <w:color w:val="000000"/>
          <w:lang w:val="uk-UA" w:eastAsia="ru-RU"/>
        </w:rPr>
        <w:t>Викону</w:t>
      </w:r>
      <w:bookmarkStart w:id="0" w:name="_GoBack"/>
      <w:bookmarkEnd w:id="0"/>
      <w:r w:rsidR="0070179D">
        <w:rPr>
          <w:rFonts w:eastAsia="Times New Roman"/>
          <w:color w:val="000000"/>
          <w:lang w:val="uk-UA" w:eastAsia="ru-RU"/>
        </w:rPr>
        <w:t>вач</w:t>
      </w:r>
      <w:r w:rsidR="003D6D15" w:rsidRPr="003D6D15">
        <w:rPr>
          <w:rFonts w:eastAsia="Times New Roman"/>
          <w:color w:val="000000"/>
          <w:lang w:val="uk-UA" w:eastAsia="ru-RU"/>
        </w:rPr>
        <w:t xml:space="preserve"> обов'язк</w:t>
      </w:r>
      <w:r w:rsidR="0070179D">
        <w:rPr>
          <w:rFonts w:eastAsia="Times New Roman"/>
          <w:color w:val="000000"/>
          <w:lang w:val="uk-UA" w:eastAsia="ru-RU"/>
        </w:rPr>
        <w:t>ів</w:t>
      </w:r>
      <w:r w:rsidR="003D6D15" w:rsidRPr="003D6D15">
        <w:rPr>
          <w:rFonts w:eastAsia="Times New Roman"/>
          <w:color w:val="000000"/>
          <w:lang w:val="uk-UA" w:eastAsia="ru-RU"/>
        </w:rPr>
        <w:t xml:space="preserve"> начальника управління</w:t>
      </w:r>
    </w:p>
    <w:p w:rsidR="00336AE3" w:rsidRPr="003D6D15" w:rsidRDefault="003D6D15" w:rsidP="00095118">
      <w:pPr>
        <w:ind w:left="708" w:firstLine="0"/>
        <w:jc w:val="left"/>
        <w:rPr>
          <w:lang w:val="uk-UA"/>
        </w:rPr>
      </w:pPr>
      <w:r w:rsidRPr="003D6D15">
        <w:rPr>
          <w:rFonts w:eastAsia="Times New Roman"/>
          <w:color w:val="000000"/>
          <w:lang w:val="uk-UA" w:eastAsia="ru-RU"/>
        </w:rPr>
        <w:t>інфраструктури облдержадміністрації</w:t>
      </w:r>
      <w:r w:rsidR="00095118">
        <w:rPr>
          <w:rFonts w:eastAsia="Times New Roman"/>
          <w:color w:val="000000"/>
          <w:lang w:val="uk-UA" w:eastAsia="ru-RU"/>
        </w:rPr>
        <w:t xml:space="preserve">                                                                                                           </w:t>
      </w:r>
      <w:proofErr w:type="spellStart"/>
      <w:r w:rsidR="0070179D" w:rsidRPr="003D6D15">
        <w:rPr>
          <w:rFonts w:eastAsia="Times New Roman"/>
          <w:color w:val="000000"/>
          <w:lang w:val="uk-UA" w:eastAsia="ru-RU"/>
        </w:rPr>
        <w:t>С.В.</w:t>
      </w:r>
      <w:r w:rsidR="00095118" w:rsidRPr="003D6D15">
        <w:rPr>
          <w:rFonts w:eastAsia="Times New Roman"/>
          <w:color w:val="000000"/>
          <w:lang w:val="uk-UA" w:eastAsia="ru-RU"/>
        </w:rPr>
        <w:t>Сікорський</w:t>
      </w:r>
      <w:proofErr w:type="spellEnd"/>
      <w:r w:rsidR="00095118" w:rsidRPr="003D6D15">
        <w:rPr>
          <w:rFonts w:eastAsia="Times New Roman"/>
          <w:color w:val="000000"/>
          <w:lang w:val="uk-UA" w:eastAsia="ru-RU"/>
        </w:rPr>
        <w:t xml:space="preserve"> </w:t>
      </w:r>
    </w:p>
    <w:sectPr w:rsidR="00336AE3" w:rsidRPr="003D6D15" w:rsidSect="003D6D15">
      <w:headerReference w:type="default" r:id="rId6"/>
      <w:pgSz w:w="16838" w:h="11906" w:orient="landscape"/>
      <w:pgMar w:top="851" w:right="395" w:bottom="56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D15" w:rsidRDefault="003D6D15" w:rsidP="003D6D15">
      <w:r>
        <w:separator/>
      </w:r>
    </w:p>
  </w:endnote>
  <w:endnote w:type="continuationSeparator" w:id="0">
    <w:p w:rsidR="003D6D15" w:rsidRDefault="003D6D15" w:rsidP="003D6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D15" w:rsidRDefault="003D6D15" w:rsidP="003D6D15">
      <w:r>
        <w:separator/>
      </w:r>
    </w:p>
  </w:footnote>
  <w:footnote w:type="continuationSeparator" w:id="0">
    <w:p w:rsidR="003D6D15" w:rsidRDefault="003D6D15" w:rsidP="003D6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273202"/>
      <w:docPartObj>
        <w:docPartGallery w:val="Page Numbers (Top of Page)"/>
        <w:docPartUnique/>
      </w:docPartObj>
    </w:sdtPr>
    <w:sdtEndPr/>
    <w:sdtContent>
      <w:p w:rsidR="00095118" w:rsidRDefault="003D6D15">
        <w:pPr>
          <w:pStyle w:val="a3"/>
          <w:jc w:val="center"/>
        </w:pPr>
        <w:r>
          <w:fldChar w:fldCharType="begin"/>
        </w:r>
        <w:r>
          <w:instrText>PAGE   \* MERGEFORMAT</w:instrText>
        </w:r>
        <w:r>
          <w:fldChar w:fldCharType="separate"/>
        </w:r>
        <w:r w:rsidR="00C0321C">
          <w:rPr>
            <w:noProof/>
          </w:rPr>
          <w:t>4</w:t>
        </w:r>
        <w:r>
          <w:fldChar w:fldCharType="end"/>
        </w:r>
      </w:p>
      <w:p w:rsidR="00095118" w:rsidRDefault="00095118">
        <w:pPr>
          <w:pStyle w:val="a3"/>
          <w:jc w:val="center"/>
        </w:pPr>
      </w:p>
      <w:p w:rsidR="00095118" w:rsidRDefault="00095118">
        <w:pPr>
          <w:pStyle w:val="a3"/>
          <w:jc w:val="center"/>
          <w:rPr>
            <w:lang w:val="uk-UA"/>
          </w:rPr>
        </w:pPr>
        <w:r>
          <w:rPr>
            <w:lang w:val="uk-UA"/>
          </w:rPr>
          <w:t xml:space="preserve">                                                                                                                                                      Продовження додатка 2 </w:t>
        </w:r>
      </w:p>
      <w:p w:rsidR="003D6D15" w:rsidRDefault="00095118">
        <w:pPr>
          <w:pStyle w:val="a3"/>
          <w:jc w:val="center"/>
        </w:pPr>
        <w:r>
          <w:rPr>
            <w:lang w:val="uk-UA"/>
          </w:rPr>
          <w:t xml:space="preserve">                                                                                                                                    до Програми</w:t>
        </w:r>
      </w:p>
    </w:sdtContent>
  </w:sdt>
  <w:p w:rsidR="003D6D15" w:rsidRDefault="003D6D1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D15"/>
    <w:rsid w:val="00095118"/>
    <w:rsid w:val="003120DB"/>
    <w:rsid w:val="00336AE3"/>
    <w:rsid w:val="003D6D15"/>
    <w:rsid w:val="00575FC1"/>
    <w:rsid w:val="0070179D"/>
    <w:rsid w:val="00784C93"/>
    <w:rsid w:val="009C2298"/>
    <w:rsid w:val="00B37D77"/>
    <w:rsid w:val="00C0321C"/>
    <w:rsid w:val="00DF3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D9666E"/>
  <w15:chartTrackingRefBased/>
  <w15:docId w15:val="{A5FEDEEA-71F4-400A-969B-7A55B7C1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D15"/>
    <w:pPr>
      <w:tabs>
        <w:tab w:val="center" w:pos="4677"/>
        <w:tab w:val="right" w:pos="9355"/>
      </w:tabs>
    </w:pPr>
  </w:style>
  <w:style w:type="character" w:customStyle="1" w:styleId="a4">
    <w:name w:val="Верхний колонтитул Знак"/>
    <w:basedOn w:val="a0"/>
    <w:link w:val="a3"/>
    <w:uiPriority w:val="99"/>
    <w:rsid w:val="003D6D15"/>
  </w:style>
  <w:style w:type="paragraph" w:styleId="a5">
    <w:name w:val="footer"/>
    <w:basedOn w:val="a"/>
    <w:link w:val="a6"/>
    <w:uiPriority w:val="99"/>
    <w:unhideWhenUsed/>
    <w:rsid w:val="003D6D15"/>
    <w:pPr>
      <w:tabs>
        <w:tab w:val="center" w:pos="4677"/>
        <w:tab w:val="right" w:pos="9355"/>
      </w:tabs>
    </w:pPr>
  </w:style>
  <w:style w:type="character" w:customStyle="1" w:styleId="a6">
    <w:name w:val="Нижний колонтитул Знак"/>
    <w:basedOn w:val="a0"/>
    <w:link w:val="a5"/>
    <w:uiPriority w:val="99"/>
    <w:rsid w:val="003D6D15"/>
  </w:style>
  <w:style w:type="paragraph" w:styleId="a7">
    <w:name w:val="Balloon Text"/>
    <w:basedOn w:val="a"/>
    <w:link w:val="a8"/>
    <w:uiPriority w:val="99"/>
    <w:semiHidden/>
    <w:unhideWhenUsed/>
    <w:rsid w:val="00095118"/>
    <w:rPr>
      <w:rFonts w:ascii="Segoe UI" w:hAnsi="Segoe UI" w:cs="Segoe UI"/>
      <w:sz w:val="18"/>
      <w:szCs w:val="18"/>
    </w:rPr>
  </w:style>
  <w:style w:type="character" w:customStyle="1" w:styleId="a8">
    <w:name w:val="Текст выноски Знак"/>
    <w:basedOn w:val="a0"/>
    <w:link w:val="a7"/>
    <w:uiPriority w:val="99"/>
    <w:semiHidden/>
    <w:rsid w:val="000951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21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563</Words>
  <Characters>3211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Вертипорох</dc:creator>
  <cp:keywords/>
  <dc:description/>
  <cp:lastModifiedBy>Татьяна Вертипорох</cp:lastModifiedBy>
  <cp:revision>4</cp:revision>
  <cp:lastPrinted>2017-04-27T06:50:00Z</cp:lastPrinted>
  <dcterms:created xsi:type="dcterms:W3CDTF">2017-04-27T06:18:00Z</dcterms:created>
  <dcterms:modified xsi:type="dcterms:W3CDTF">2017-04-27T06:50:00Z</dcterms:modified>
</cp:coreProperties>
</file>